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附件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：</w:t>
      </w:r>
    </w:p>
    <w:p>
      <w:pPr>
        <w:widowControl w:val="false"/>
        <w:spacing w:before="0" w:after="0" w:line="4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6"/>
          <w:shd w:fill="auto" w:val="clear"/>
        </w:rPr>
        <w:t xml:space="preserve">高水平应用型院校特色专业集群建设</w:t>
      </w:r>
    </w:p>
    <w:p>
      <w:pPr>
        <w:spacing w:before="0" w:after="0" w:line="5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6"/>
          <w:shd w:fill="auto" w:val="clear"/>
        </w:rPr>
        <w:t xml:space="preserve">系列研修班（第四期）日程安排</w:t>
      </w:r>
    </w:p>
    <w:p>
      <w:pPr>
        <w:spacing w:before="0" w:after="0" w:line="5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1418"/>
        <w:gridCol w:w="1984"/>
        <w:gridCol w:w="5110"/>
      </w:tblGrid>
      <w:tr>
        <w:trPr>
          <w:trHeight w:val="782" w:hRule="auto"/>
          <w:jc w:val="center"/>
        </w:trPr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时</w:t>
            </w:r>
            <w:r>
              <w:rPr>
                <w:rFonts w:ascii="仿宋_GB2312" w:hAnsi="仿宋_GB2312" w:cs="仿宋_GB2312" w:eastAsia="仿宋_GB2312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间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内</w:t>
            </w:r>
            <w:r>
              <w:rPr>
                <w:rFonts w:ascii="仿宋_GB2312" w:hAnsi="仿宋_GB2312" w:cs="仿宋_GB2312" w:eastAsia="仿宋_GB2312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容</w:t>
            </w:r>
          </w:p>
        </w:tc>
      </w:tr>
      <w:tr>
        <w:trPr>
          <w:trHeight w:val="716" w:hRule="auto"/>
          <w:jc w:val="center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10:00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20:00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报到、领取培训材料</w:t>
            </w:r>
          </w:p>
        </w:tc>
      </w:tr>
      <w:tr>
        <w:trPr>
          <w:trHeight w:val="712" w:hRule="auto"/>
          <w:jc w:val="center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9:00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—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9:15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开班仪式</w:t>
            </w:r>
          </w:p>
        </w:tc>
      </w:tr>
      <w:tr>
        <w:trPr>
          <w:trHeight w:val="985" w:hRule="auto"/>
          <w:jc w:val="center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09:20-12:00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仿宋_GB2312" w:hAnsi="仿宋_GB2312" w:cs="仿宋_GB2312" w:eastAsia="仿宋_GB2312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适应国家和区域经济发展的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专业集群定位</w:t>
            </w:r>
          </w:p>
        </w:tc>
      </w:tr>
      <w:tr>
        <w:trPr>
          <w:trHeight w:val="986" w:hRule="auto"/>
          <w:jc w:val="center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14:00-17:00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仿宋_GB2312" w:hAnsi="仿宋_GB2312" w:cs="仿宋_GB2312" w:eastAsia="仿宋_GB2312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专业集群视角下的专业内涵建设与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应用型本科人才培养方案改革与修订</w:t>
            </w:r>
          </w:p>
        </w:tc>
      </w:tr>
      <w:tr>
        <w:trPr>
          <w:trHeight w:val="986" w:hRule="auto"/>
          <w:jc w:val="center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09:00-12:00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产教融合背景下成都工业学院专业集群建设经验</w:t>
            </w:r>
          </w:p>
        </w:tc>
      </w:tr>
      <w:tr>
        <w:trPr>
          <w:trHeight w:val="971" w:hRule="auto"/>
          <w:jc w:val="center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14:00-17:00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现场教学：成都工业学院</w:t>
            </w:r>
          </w:p>
        </w:tc>
      </w:tr>
      <w:tr>
        <w:trPr>
          <w:trHeight w:val="986" w:hRule="auto"/>
          <w:jc w:val="center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仿宋_GB2312" w:hAnsi="仿宋_GB2312" w:cs="仿宋_GB2312" w:eastAsia="仿宋_GB2312"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09:00-12:00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案例教学：地方本科院校专业集群建设经验分享</w:t>
            </w:r>
          </w:p>
        </w:tc>
      </w:tr>
      <w:tr>
        <w:trPr>
          <w:trHeight w:val="844" w:hRule="auto"/>
          <w:jc w:val="center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8"/>
                <w:shd w:fill="auto" w:val="clear"/>
              </w:rPr>
              <w:t xml:space="preserve">14:00-16:00</w:t>
            </w:r>
          </w:p>
        </w:tc>
        <w:tc>
          <w:tcPr>
            <w:tcW w:w="51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仿宋_GB2312" w:hAnsi="仿宋_GB2312" w:cs="仿宋_GB2312" w:eastAsia="仿宋_GB2312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学员论坛及专家点评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结业仪式</w:t>
            </w:r>
          </w:p>
        </w:tc>
      </w:tr>
    </w:tbl>
    <w:p>
      <w:pPr>
        <w:spacing w:before="0" w:after="31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